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00B78">
        <w:rPr>
          <w:rFonts w:ascii="Times New Roman" w:hAnsi="Times New Roman"/>
          <w:b w:val="0"/>
          <w:sz w:val="26"/>
          <w:szCs w:val="26"/>
        </w:rPr>
        <w:t>2020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00B78">
        <w:rPr>
          <w:rFonts w:ascii="Times New Roman" w:hAnsi="Times New Roman"/>
          <w:b w:val="0"/>
          <w:sz w:val="26"/>
          <w:szCs w:val="26"/>
        </w:rPr>
        <w:t>1  и 2022  годов от «07 » апреля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00B78">
        <w:rPr>
          <w:rFonts w:ascii="Times New Roman" w:hAnsi="Times New Roman"/>
          <w:b w:val="0"/>
          <w:sz w:val="26"/>
          <w:szCs w:val="26"/>
        </w:rPr>
        <w:t xml:space="preserve"> 2020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C00B7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1 170-121,5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206,75-+21,5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D1C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– 73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-0,8 – 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CB3E0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E0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5 446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E0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4 647-85,3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E0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799,25—              -14,7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режим 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0,8-26,7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00B78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00B78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1170-121,5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00B78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206,75-+21,5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508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508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14 040-121,5%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508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-2481 +21,5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E0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710C5" w:rsidRDefault="00CB3E0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E0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B3E0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E0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E07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4 647-85,3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E0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799,25            -14,7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65C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A6D31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65 355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A6D31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55 764- 85,3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9 591- - 14,7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75A"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- 1,6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D1A9E" w:rsidRDefault="002076C7" w:rsidP="001578A1">
      <w:pPr>
        <w:rPr>
          <w:rFonts w:ascii="Times New Roman" w:hAnsi="Times New Roman" w:cs="Times New Roman"/>
          <w:sz w:val="26"/>
          <w:szCs w:val="26"/>
        </w:rPr>
      </w:pPr>
      <w:bookmarkStart w:id="5" w:name="_GoBack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41F26056" wp14:editId="0A66924C">
            <wp:simplePos x="0" y="0"/>
            <wp:positionH relativeFrom="column">
              <wp:posOffset>-434340</wp:posOffset>
            </wp:positionH>
            <wp:positionV relativeFrom="paragraph">
              <wp:posOffset>-422910</wp:posOffset>
            </wp:positionV>
            <wp:extent cx="10210800" cy="6505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 мун зад 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13" w:rsidRDefault="00E65413" w:rsidP="002076C7">
      <w:r>
        <w:separator/>
      </w:r>
    </w:p>
  </w:endnote>
  <w:endnote w:type="continuationSeparator" w:id="0">
    <w:p w:rsidR="00E65413" w:rsidRDefault="00E65413" w:rsidP="002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13" w:rsidRDefault="00E65413" w:rsidP="002076C7">
      <w:r>
        <w:separator/>
      </w:r>
    </w:p>
  </w:footnote>
  <w:footnote w:type="continuationSeparator" w:id="0">
    <w:p w:rsidR="00E65413" w:rsidRDefault="00E65413" w:rsidP="0020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076C7"/>
    <w:rsid w:val="00276B49"/>
    <w:rsid w:val="002C175F"/>
    <w:rsid w:val="00313CCF"/>
    <w:rsid w:val="00371407"/>
    <w:rsid w:val="0037267F"/>
    <w:rsid w:val="003A575A"/>
    <w:rsid w:val="003F6CA1"/>
    <w:rsid w:val="004B0FE9"/>
    <w:rsid w:val="00535719"/>
    <w:rsid w:val="0054195D"/>
    <w:rsid w:val="0055222D"/>
    <w:rsid w:val="00565147"/>
    <w:rsid w:val="005918A3"/>
    <w:rsid w:val="00613BE8"/>
    <w:rsid w:val="006238BB"/>
    <w:rsid w:val="0065082A"/>
    <w:rsid w:val="00703117"/>
    <w:rsid w:val="00787D08"/>
    <w:rsid w:val="007D1A9E"/>
    <w:rsid w:val="007D2DE7"/>
    <w:rsid w:val="007F2E98"/>
    <w:rsid w:val="0087437E"/>
    <w:rsid w:val="008E35B7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E07"/>
    <w:rsid w:val="00CD2FAC"/>
    <w:rsid w:val="00CE24CA"/>
    <w:rsid w:val="00D141C2"/>
    <w:rsid w:val="00D52CDF"/>
    <w:rsid w:val="00DD1C69"/>
    <w:rsid w:val="00E119AD"/>
    <w:rsid w:val="00E31EFE"/>
    <w:rsid w:val="00E65413"/>
    <w:rsid w:val="00EA6D31"/>
    <w:rsid w:val="00ED3884"/>
    <w:rsid w:val="00F33337"/>
    <w:rsid w:val="00F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207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6C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7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6C7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76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5072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913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025-A4A2-4574-9204-5543F07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xxx</cp:lastModifiedBy>
  <cp:revision>2</cp:revision>
  <cp:lastPrinted>2020-04-22T10:47:00Z</cp:lastPrinted>
  <dcterms:created xsi:type="dcterms:W3CDTF">2020-04-22T12:15:00Z</dcterms:created>
  <dcterms:modified xsi:type="dcterms:W3CDTF">2020-04-22T12:15:00Z</dcterms:modified>
</cp:coreProperties>
</file>